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5F146" w14:textId="77777777" w:rsidR="00473E99" w:rsidRPr="00DF5AFF" w:rsidRDefault="00473E99" w:rsidP="00473E99">
      <w:pPr>
        <w:spacing w:after="0" w:line="240" w:lineRule="auto"/>
        <w:ind w:left="4956"/>
        <w:jc w:val="both"/>
        <w:rPr>
          <w:rFonts w:ascii="Arial Narrow" w:hAnsi="Arial Narrow" w:cs="Arial"/>
        </w:rPr>
      </w:pPr>
      <w:r w:rsidRPr="00DF5AFF">
        <w:rPr>
          <w:rFonts w:ascii="Arial Narrow" w:hAnsi="Arial Narrow" w:cs="Arial"/>
        </w:rPr>
        <w:t xml:space="preserve">Slezský fotbalový club Opava a.s. </w:t>
      </w:r>
    </w:p>
    <w:p w14:paraId="1895D968" w14:textId="77777777" w:rsidR="00473E99" w:rsidRPr="00DF5AFF" w:rsidRDefault="00473E99" w:rsidP="00473E99">
      <w:pPr>
        <w:spacing w:after="0" w:line="240" w:lineRule="auto"/>
        <w:ind w:left="4956"/>
        <w:jc w:val="both"/>
        <w:rPr>
          <w:rFonts w:ascii="Arial Narrow" w:hAnsi="Arial Narrow" w:cs="Arial"/>
        </w:rPr>
      </w:pPr>
      <w:r w:rsidRPr="00DF5AFF">
        <w:rPr>
          <w:rFonts w:ascii="Arial Narrow" w:hAnsi="Arial Narrow" w:cs="Arial"/>
        </w:rPr>
        <w:t xml:space="preserve">k rukám představenstva společnosti </w:t>
      </w:r>
    </w:p>
    <w:p w14:paraId="47C22F7E" w14:textId="77777777" w:rsidR="00473E99" w:rsidRPr="00DF5AFF" w:rsidRDefault="00473E99" w:rsidP="00473E99">
      <w:pPr>
        <w:spacing w:after="0" w:line="240" w:lineRule="auto"/>
        <w:ind w:left="4956"/>
        <w:jc w:val="both"/>
        <w:rPr>
          <w:rFonts w:ascii="Arial Narrow" w:hAnsi="Arial Narrow" w:cs="Arial"/>
        </w:rPr>
      </w:pPr>
      <w:r w:rsidRPr="00DF5AFF">
        <w:rPr>
          <w:rFonts w:ascii="Arial Narrow" w:hAnsi="Arial Narrow" w:cs="Arial"/>
        </w:rPr>
        <w:t xml:space="preserve">Lípová 105/2 </w:t>
      </w:r>
    </w:p>
    <w:p w14:paraId="7FA4BDE6" w14:textId="77777777" w:rsidR="00473E99" w:rsidRPr="00DF5AFF" w:rsidRDefault="00473E99" w:rsidP="00473E99">
      <w:pPr>
        <w:spacing w:after="0" w:line="240" w:lineRule="auto"/>
        <w:ind w:left="4956"/>
        <w:jc w:val="both"/>
        <w:rPr>
          <w:rFonts w:ascii="Arial Narrow" w:hAnsi="Arial Narrow" w:cs="Arial"/>
        </w:rPr>
      </w:pPr>
      <w:r w:rsidRPr="00DF5AFF">
        <w:rPr>
          <w:rFonts w:ascii="Arial Narrow" w:hAnsi="Arial Narrow" w:cs="Arial"/>
        </w:rPr>
        <w:t>Předměstí</w:t>
      </w:r>
    </w:p>
    <w:p w14:paraId="6E162B8B" w14:textId="77777777" w:rsidR="00473E99" w:rsidRPr="00DF5AFF" w:rsidRDefault="00473E99" w:rsidP="00473E99">
      <w:pPr>
        <w:spacing w:after="0" w:line="240" w:lineRule="auto"/>
        <w:ind w:left="4956"/>
        <w:jc w:val="both"/>
        <w:rPr>
          <w:rFonts w:ascii="Arial Narrow" w:hAnsi="Arial Narrow" w:cs="Arial"/>
        </w:rPr>
      </w:pPr>
      <w:r w:rsidRPr="00DF5AFF">
        <w:rPr>
          <w:rFonts w:ascii="Arial Narrow" w:hAnsi="Arial Narrow" w:cs="Arial"/>
        </w:rPr>
        <w:t xml:space="preserve">746 01 Opava </w:t>
      </w:r>
    </w:p>
    <w:p w14:paraId="63917199" w14:textId="77777777" w:rsidR="00473E99" w:rsidRPr="00DF5AFF" w:rsidRDefault="00473E99" w:rsidP="00473E99">
      <w:pPr>
        <w:spacing w:after="0" w:line="240" w:lineRule="auto"/>
        <w:ind w:left="4956"/>
        <w:jc w:val="both"/>
        <w:rPr>
          <w:rFonts w:ascii="Arial Narrow" w:hAnsi="Arial Narrow" w:cs="Arial"/>
        </w:rPr>
      </w:pPr>
    </w:p>
    <w:p w14:paraId="5DBFEF65" w14:textId="00905297" w:rsidR="00473E99" w:rsidRPr="00DF5AFF" w:rsidRDefault="00661720" w:rsidP="00473E99">
      <w:pPr>
        <w:spacing w:after="0" w:line="240" w:lineRule="auto"/>
        <w:ind w:left="4956"/>
        <w:jc w:val="both"/>
        <w:rPr>
          <w:rFonts w:ascii="Arial Narrow" w:hAnsi="Arial Narrow" w:cs="Arial"/>
        </w:rPr>
      </w:pPr>
      <w:r w:rsidRPr="00DF5AFF">
        <w:rPr>
          <w:rFonts w:ascii="Arial Narrow" w:hAnsi="Arial Narrow" w:cs="Arial"/>
        </w:rPr>
        <w:t xml:space="preserve">V Opavě dne </w:t>
      </w:r>
      <w:r w:rsidRPr="00DF5AFF">
        <w:rPr>
          <w:rFonts w:ascii="Arial Narrow" w:hAnsi="Arial Narrow" w:cs="Arial"/>
          <w:highlight w:val="yellow"/>
        </w:rPr>
        <w:t>(DOPLNIT)</w:t>
      </w:r>
      <w:r w:rsidRPr="00DF5AFF">
        <w:rPr>
          <w:rFonts w:ascii="Arial Narrow" w:hAnsi="Arial Narrow" w:cs="Arial"/>
        </w:rPr>
        <w:t xml:space="preserve"> 2022</w:t>
      </w:r>
      <w:r w:rsidR="00473E99" w:rsidRPr="00DF5AFF">
        <w:rPr>
          <w:rFonts w:ascii="Arial Narrow" w:hAnsi="Arial Narrow" w:cs="Arial"/>
        </w:rPr>
        <w:t xml:space="preserve"> </w:t>
      </w:r>
    </w:p>
    <w:p w14:paraId="274FD65A" w14:textId="77777777" w:rsidR="00473E99" w:rsidRPr="00DF5AFF" w:rsidRDefault="00473E99" w:rsidP="00473E99">
      <w:pPr>
        <w:spacing w:after="0" w:line="240" w:lineRule="auto"/>
        <w:jc w:val="both"/>
        <w:rPr>
          <w:rFonts w:ascii="Arial Narrow" w:hAnsi="Arial Narrow" w:cs="Arial"/>
        </w:rPr>
      </w:pPr>
    </w:p>
    <w:p w14:paraId="3CDEFA4F" w14:textId="77777777" w:rsidR="00896888" w:rsidRPr="00DF5AFF" w:rsidRDefault="00896888" w:rsidP="00473E99">
      <w:pPr>
        <w:spacing w:after="0" w:line="240" w:lineRule="auto"/>
        <w:jc w:val="both"/>
        <w:rPr>
          <w:rFonts w:ascii="Arial Narrow" w:hAnsi="Arial Narrow" w:cs="Arial"/>
        </w:rPr>
      </w:pPr>
    </w:p>
    <w:p w14:paraId="51358AB4" w14:textId="0C9E0B50" w:rsidR="00DE5076" w:rsidRPr="00DF5AFF" w:rsidRDefault="00473E99" w:rsidP="00473E99">
      <w:pPr>
        <w:spacing w:after="0" w:line="240" w:lineRule="auto"/>
        <w:jc w:val="both"/>
        <w:rPr>
          <w:rFonts w:ascii="Arial Narrow" w:hAnsi="Arial Narrow" w:cs="Arial"/>
          <w:b/>
        </w:rPr>
      </w:pPr>
      <w:r w:rsidRPr="00DF5AFF">
        <w:rPr>
          <w:rFonts w:ascii="Arial Narrow" w:hAnsi="Arial Narrow" w:cs="Arial"/>
          <w:b/>
        </w:rPr>
        <w:t xml:space="preserve">Žádost o svolání </w:t>
      </w:r>
      <w:r w:rsidR="00C503EF" w:rsidRPr="00DF5AFF">
        <w:rPr>
          <w:rFonts w:ascii="Arial Narrow" w:hAnsi="Arial Narrow" w:cs="Arial"/>
          <w:b/>
        </w:rPr>
        <w:t xml:space="preserve">valné hromady společnosti Slezský fotbalový club Opava a.s. </w:t>
      </w:r>
    </w:p>
    <w:p w14:paraId="0E170BB6" w14:textId="77777777" w:rsidR="00473E99" w:rsidRPr="00DF5AFF" w:rsidRDefault="00473E99" w:rsidP="00473E99">
      <w:pPr>
        <w:spacing w:after="0" w:line="240" w:lineRule="auto"/>
        <w:jc w:val="both"/>
        <w:rPr>
          <w:rFonts w:ascii="Arial Narrow" w:hAnsi="Arial Narrow" w:cs="Arial"/>
        </w:rPr>
      </w:pPr>
    </w:p>
    <w:p w14:paraId="2529034F" w14:textId="77777777" w:rsidR="00E52C39" w:rsidRPr="00DF5AFF" w:rsidRDefault="00E52C39" w:rsidP="00473E99">
      <w:pPr>
        <w:spacing w:after="0" w:line="240" w:lineRule="auto"/>
        <w:jc w:val="both"/>
        <w:rPr>
          <w:rFonts w:ascii="Arial Narrow" w:hAnsi="Arial Narrow" w:cs="Arial"/>
        </w:rPr>
      </w:pPr>
    </w:p>
    <w:p w14:paraId="3170BE66" w14:textId="77777777" w:rsidR="00473E99" w:rsidRPr="00DF5AFF" w:rsidRDefault="00C503EF" w:rsidP="00473E99">
      <w:pPr>
        <w:spacing w:after="0" w:line="240" w:lineRule="auto"/>
        <w:jc w:val="both"/>
        <w:rPr>
          <w:rFonts w:ascii="Arial Narrow" w:hAnsi="Arial Narrow" w:cs="Arial"/>
        </w:rPr>
      </w:pPr>
      <w:r w:rsidRPr="00DF5AFF">
        <w:rPr>
          <w:rFonts w:ascii="Arial Narrow" w:hAnsi="Arial Narrow" w:cs="Arial"/>
        </w:rPr>
        <w:t xml:space="preserve">Vážené představenstvo společnosti, </w:t>
      </w:r>
    </w:p>
    <w:p w14:paraId="4D451A95" w14:textId="77777777" w:rsidR="00C503EF" w:rsidRPr="00DF5AFF" w:rsidRDefault="00C503EF" w:rsidP="00473E99">
      <w:pPr>
        <w:spacing w:after="0" w:line="240" w:lineRule="auto"/>
        <w:jc w:val="both"/>
        <w:rPr>
          <w:rFonts w:ascii="Arial Narrow" w:hAnsi="Arial Narrow" w:cs="Arial"/>
        </w:rPr>
      </w:pPr>
    </w:p>
    <w:p w14:paraId="6F19A390" w14:textId="52B50F1A" w:rsidR="00473E99" w:rsidRPr="00DF5AFF" w:rsidRDefault="00427536" w:rsidP="00C13647">
      <w:pPr>
        <w:spacing w:after="120" w:line="240" w:lineRule="auto"/>
        <w:jc w:val="both"/>
        <w:rPr>
          <w:rFonts w:ascii="Arial Narrow" w:hAnsi="Arial Narrow" w:cs="Arial"/>
        </w:rPr>
      </w:pPr>
      <w:r w:rsidRPr="00DF5AFF">
        <w:rPr>
          <w:rFonts w:ascii="Arial Narrow" w:hAnsi="Arial Narrow" w:cs="Arial"/>
        </w:rPr>
        <w:t>statutární město Opava</w:t>
      </w:r>
      <w:r w:rsidR="006E4C3E" w:rsidRPr="00DF5AFF">
        <w:rPr>
          <w:rFonts w:ascii="Arial Narrow" w:hAnsi="Arial Narrow" w:cs="Arial"/>
        </w:rPr>
        <w:t xml:space="preserve">, se sídlem Horní náměstí 382/69, Město, 746 01 Opava, </w:t>
      </w:r>
      <w:r w:rsidR="00C13647" w:rsidRPr="00DF5AFF">
        <w:rPr>
          <w:rFonts w:ascii="Arial Narrow" w:hAnsi="Arial Narrow" w:cs="Arial"/>
        </w:rPr>
        <w:br/>
      </w:r>
      <w:r w:rsidR="006E4C3E" w:rsidRPr="00DF5AFF">
        <w:rPr>
          <w:rFonts w:ascii="Arial Narrow" w:hAnsi="Arial Narrow" w:cs="Arial"/>
        </w:rPr>
        <w:t>IČ</w:t>
      </w:r>
      <w:r w:rsidR="00B45155">
        <w:rPr>
          <w:rFonts w:ascii="Arial Narrow" w:hAnsi="Arial Narrow" w:cs="Arial"/>
        </w:rPr>
        <w:t>O</w:t>
      </w:r>
      <w:r w:rsidR="006E4C3E" w:rsidRPr="00DF5AFF">
        <w:rPr>
          <w:rFonts w:ascii="Arial Narrow" w:hAnsi="Arial Narrow" w:cs="Arial"/>
        </w:rPr>
        <w:t>: 00300535 (dále také jen „</w:t>
      </w:r>
      <w:r w:rsidR="006E4C3E" w:rsidRPr="00DF5AFF">
        <w:rPr>
          <w:rFonts w:ascii="Arial Narrow" w:hAnsi="Arial Narrow" w:cs="Arial"/>
          <w:b/>
        </w:rPr>
        <w:t>Město</w:t>
      </w:r>
      <w:r w:rsidR="006E4C3E" w:rsidRPr="00DF5AFF">
        <w:rPr>
          <w:rFonts w:ascii="Arial Narrow" w:hAnsi="Arial Narrow" w:cs="Arial"/>
        </w:rPr>
        <w:t>“</w:t>
      </w:r>
      <w:r w:rsidR="00B47362" w:rsidRPr="00DF5AFF">
        <w:rPr>
          <w:rFonts w:ascii="Arial Narrow" w:hAnsi="Arial Narrow" w:cs="Arial"/>
        </w:rPr>
        <w:t xml:space="preserve"> nebo „</w:t>
      </w:r>
      <w:r w:rsidR="00B47362" w:rsidRPr="00DF5AFF">
        <w:rPr>
          <w:rFonts w:ascii="Arial Narrow" w:hAnsi="Arial Narrow" w:cs="Arial"/>
          <w:b/>
        </w:rPr>
        <w:t>Hlavní akcionář</w:t>
      </w:r>
      <w:r w:rsidR="00B47362" w:rsidRPr="00DF5AFF">
        <w:rPr>
          <w:rFonts w:ascii="Arial Narrow" w:hAnsi="Arial Narrow" w:cs="Arial"/>
        </w:rPr>
        <w:t>“</w:t>
      </w:r>
      <w:r w:rsidR="006E4C3E" w:rsidRPr="00DF5AFF">
        <w:rPr>
          <w:rFonts w:ascii="Arial Narrow" w:hAnsi="Arial Narrow" w:cs="Arial"/>
        </w:rPr>
        <w:t>),</w:t>
      </w:r>
      <w:r w:rsidR="00CE2EA8" w:rsidRPr="00DF5AFF">
        <w:rPr>
          <w:rFonts w:ascii="Arial Narrow" w:hAnsi="Arial Narrow" w:cs="Arial"/>
        </w:rPr>
        <w:t xml:space="preserve"> je dle § 375</w:t>
      </w:r>
      <w:r w:rsidRPr="00DF5AFF">
        <w:rPr>
          <w:rFonts w:ascii="Arial Narrow" w:hAnsi="Arial Narrow" w:cs="Arial"/>
        </w:rPr>
        <w:t xml:space="preserve"> zákona</w:t>
      </w:r>
      <w:r w:rsidR="00A70E5D" w:rsidRPr="00DF5AFF">
        <w:rPr>
          <w:rFonts w:ascii="Arial Narrow" w:hAnsi="Arial Narrow" w:cs="Arial"/>
        </w:rPr>
        <w:t xml:space="preserve"> č. 90/2012 Sb.</w:t>
      </w:r>
      <w:r w:rsidR="00F719B8">
        <w:rPr>
          <w:rFonts w:ascii="Arial Narrow" w:hAnsi="Arial Narrow" w:cs="Arial"/>
        </w:rPr>
        <w:t>,</w:t>
      </w:r>
      <w:r w:rsidRPr="00DF5AFF">
        <w:rPr>
          <w:rFonts w:ascii="Arial Narrow" w:hAnsi="Arial Narrow" w:cs="Arial"/>
        </w:rPr>
        <w:t xml:space="preserve"> o obchodních korporacích</w:t>
      </w:r>
      <w:r w:rsidR="00F719B8">
        <w:rPr>
          <w:rFonts w:ascii="Arial Narrow" w:hAnsi="Arial Narrow" w:cs="Arial"/>
        </w:rPr>
        <w:t>,</w:t>
      </w:r>
      <w:r w:rsidR="00CE2EA8" w:rsidRPr="00DF5AFF">
        <w:rPr>
          <w:rFonts w:ascii="Arial Narrow" w:hAnsi="Arial Narrow" w:cs="Arial"/>
        </w:rPr>
        <w:t xml:space="preserve"> ve znění pozdějších předpis</w:t>
      </w:r>
      <w:r w:rsidR="00F719B8">
        <w:rPr>
          <w:rFonts w:ascii="Arial Narrow" w:hAnsi="Arial Narrow" w:cs="Arial"/>
        </w:rPr>
        <w:t>ů</w:t>
      </w:r>
      <w:r w:rsidR="00CE2EA8" w:rsidRPr="00DF5AFF">
        <w:rPr>
          <w:rFonts w:ascii="Arial Narrow" w:hAnsi="Arial Narrow" w:cs="Arial"/>
        </w:rPr>
        <w:t xml:space="preserve"> (dále jen „</w:t>
      </w:r>
      <w:r w:rsidR="00CE2EA8" w:rsidRPr="00DF5AFF">
        <w:rPr>
          <w:rFonts w:ascii="Arial Narrow" w:hAnsi="Arial Narrow" w:cs="Arial"/>
          <w:b/>
        </w:rPr>
        <w:t>ZOK</w:t>
      </w:r>
      <w:r w:rsidR="00CE2EA8" w:rsidRPr="00DF5AFF">
        <w:rPr>
          <w:rFonts w:ascii="Arial Narrow" w:hAnsi="Arial Narrow" w:cs="Arial"/>
        </w:rPr>
        <w:t>“)</w:t>
      </w:r>
      <w:r w:rsidRPr="00DF5AFF">
        <w:rPr>
          <w:rFonts w:ascii="Arial Narrow" w:hAnsi="Arial Narrow" w:cs="Arial"/>
        </w:rPr>
        <w:t xml:space="preserve"> </w:t>
      </w:r>
      <w:r w:rsidR="00947BDC" w:rsidRPr="00DF5AFF">
        <w:rPr>
          <w:rFonts w:ascii="Arial Narrow" w:hAnsi="Arial Narrow" w:cs="Arial"/>
        </w:rPr>
        <w:t>hlavním</w:t>
      </w:r>
      <w:r w:rsidRPr="00DF5AFF">
        <w:rPr>
          <w:rFonts w:ascii="Arial Narrow" w:hAnsi="Arial Narrow" w:cs="Arial"/>
        </w:rPr>
        <w:t xml:space="preserve"> akcionářem společnosti Slezský fotbalový club Opava a.s., se sídlem Lípová 105/2, Předměstí, 746 01 Opava, IČ</w:t>
      </w:r>
      <w:r w:rsidR="00B45155">
        <w:rPr>
          <w:rFonts w:ascii="Arial Narrow" w:hAnsi="Arial Narrow" w:cs="Arial"/>
        </w:rPr>
        <w:t>O</w:t>
      </w:r>
      <w:r w:rsidRPr="00DF5AFF">
        <w:rPr>
          <w:rFonts w:ascii="Arial Narrow" w:hAnsi="Arial Narrow" w:cs="Arial"/>
        </w:rPr>
        <w:t>: 25835912, zapsané v obchodním rejstříku vedeném Krajským soudem v Ostravě pod spisovou značkou B 2192 (dále také jen „</w:t>
      </w:r>
      <w:r w:rsidRPr="00DF5AFF">
        <w:rPr>
          <w:rFonts w:ascii="Arial Narrow" w:hAnsi="Arial Narrow" w:cs="Arial"/>
          <w:b/>
        </w:rPr>
        <w:t>Společnost</w:t>
      </w:r>
      <w:r w:rsidRPr="00DF5AFF">
        <w:rPr>
          <w:rFonts w:ascii="Arial Narrow" w:hAnsi="Arial Narrow" w:cs="Arial"/>
        </w:rPr>
        <w:t>“)</w:t>
      </w:r>
      <w:r w:rsidR="009F10D1" w:rsidRPr="00DF5AFF">
        <w:rPr>
          <w:rFonts w:ascii="Arial Narrow" w:hAnsi="Arial Narrow" w:cs="Arial"/>
        </w:rPr>
        <w:t xml:space="preserve">, neboť vlastní akcie Společnosti, jejichž souhrnná jmenovitá hodnota představuje </w:t>
      </w:r>
      <w:r w:rsidR="00230B00" w:rsidRPr="00DF5AFF">
        <w:rPr>
          <w:rFonts w:ascii="Arial Narrow" w:hAnsi="Arial Narrow" w:cs="Arial"/>
        </w:rPr>
        <w:t>99</w:t>
      </w:r>
      <w:r w:rsidR="009F10D1" w:rsidRPr="00DF5AFF">
        <w:rPr>
          <w:rFonts w:ascii="Arial Narrow" w:hAnsi="Arial Narrow" w:cs="Arial"/>
        </w:rPr>
        <w:t>,</w:t>
      </w:r>
      <w:r w:rsidR="00230B00" w:rsidRPr="00DF5AFF">
        <w:rPr>
          <w:rFonts w:ascii="Arial Narrow" w:hAnsi="Arial Narrow" w:cs="Arial"/>
        </w:rPr>
        <w:t>25</w:t>
      </w:r>
      <w:r w:rsidR="009F10D1" w:rsidRPr="00DF5AFF">
        <w:rPr>
          <w:rFonts w:ascii="Arial Narrow" w:hAnsi="Arial Narrow" w:cs="Arial"/>
        </w:rPr>
        <w:t xml:space="preserve"> % základního kapitálu Společnosti</w:t>
      </w:r>
      <w:r w:rsidRPr="00DF5AFF">
        <w:rPr>
          <w:rFonts w:ascii="Arial Narrow" w:hAnsi="Arial Narrow" w:cs="Arial"/>
        </w:rPr>
        <w:t>.</w:t>
      </w:r>
      <w:r w:rsidR="009F10D1" w:rsidRPr="00DF5AFF">
        <w:rPr>
          <w:rFonts w:ascii="Arial Narrow" w:hAnsi="Arial Narrow" w:cs="Arial"/>
        </w:rPr>
        <w:t xml:space="preserve"> </w:t>
      </w:r>
      <w:r w:rsidR="004D0B9F" w:rsidRPr="00DF5AFF">
        <w:rPr>
          <w:rFonts w:ascii="Arial Narrow" w:hAnsi="Arial Narrow" w:cs="Arial"/>
        </w:rPr>
        <w:t>Tuto skutečnost dokládá zápis v seznamu akcionářů</w:t>
      </w:r>
      <w:r w:rsidR="00C13647" w:rsidRPr="00DF5AFF">
        <w:rPr>
          <w:rFonts w:ascii="Arial Narrow" w:hAnsi="Arial Narrow" w:cs="Arial"/>
        </w:rPr>
        <w:t>, který vede Společnost, tudíž je jí tato skutečnost známa</w:t>
      </w:r>
      <w:r w:rsidR="004D0B9F" w:rsidRPr="00DF5AFF">
        <w:rPr>
          <w:rFonts w:ascii="Arial Narrow" w:hAnsi="Arial Narrow" w:cs="Arial"/>
        </w:rPr>
        <w:t>.</w:t>
      </w:r>
      <w:r w:rsidR="00947BDC" w:rsidRPr="00DF5AFF">
        <w:rPr>
          <w:rFonts w:ascii="Arial Narrow" w:hAnsi="Arial Narrow" w:cs="Arial"/>
        </w:rPr>
        <w:t xml:space="preserve"> Zároveň listiny prokazující tuto skutečnost přikládáme jako </w:t>
      </w:r>
      <w:r w:rsidR="003D11C5">
        <w:rPr>
          <w:rFonts w:ascii="Arial Narrow" w:hAnsi="Arial Narrow" w:cs="Arial"/>
        </w:rPr>
        <w:t>P</w:t>
      </w:r>
      <w:r w:rsidR="00947BDC" w:rsidRPr="00DF5AFF">
        <w:rPr>
          <w:rFonts w:ascii="Arial Narrow" w:hAnsi="Arial Narrow" w:cs="Arial"/>
        </w:rPr>
        <w:t>řílohu č. 1</w:t>
      </w:r>
      <w:r w:rsidR="00661720" w:rsidRPr="00DF5AFF">
        <w:rPr>
          <w:rFonts w:ascii="Arial Narrow" w:hAnsi="Arial Narrow" w:cs="Arial"/>
        </w:rPr>
        <w:t>.</w:t>
      </w:r>
    </w:p>
    <w:p w14:paraId="45A4B88F" w14:textId="2624AC2B" w:rsidR="004D0B9F" w:rsidRPr="00DF5AFF" w:rsidRDefault="00DA24BF" w:rsidP="00A70E5D">
      <w:pPr>
        <w:spacing w:line="240" w:lineRule="auto"/>
        <w:jc w:val="both"/>
        <w:rPr>
          <w:rFonts w:ascii="Arial Narrow" w:hAnsi="Arial Narrow" w:cs="Arial"/>
        </w:rPr>
      </w:pPr>
      <w:r w:rsidRPr="00DF5AFF">
        <w:rPr>
          <w:rFonts w:ascii="Arial Narrow" w:hAnsi="Arial Narrow" w:cs="Arial"/>
        </w:rPr>
        <w:t xml:space="preserve">Město jakožto </w:t>
      </w:r>
      <w:r w:rsidR="00947BDC" w:rsidRPr="00DF5AFF">
        <w:rPr>
          <w:rFonts w:ascii="Arial Narrow" w:hAnsi="Arial Narrow" w:cs="Arial"/>
        </w:rPr>
        <w:t xml:space="preserve">hlavní </w:t>
      </w:r>
      <w:r w:rsidRPr="00DF5AFF">
        <w:rPr>
          <w:rFonts w:ascii="Arial Narrow" w:hAnsi="Arial Narrow" w:cs="Arial"/>
        </w:rPr>
        <w:t xml:space="preserve">akcionář Společnosti Vás – představenstvo Společnosti – tímto v souladu s § 366 zákona o obchodních korporacích </w:t>
      </w:r>
      <w:r w:rsidRPr="00DF5AFF">
        <w:rPr>
          <w:rFonts w:ascii="Arial Narrow" w:hAnsi="Arial Narrow" w:cs="Arial"/>
          <w:b/>
        </w:rPr>
        <w:t>žádá, abyste svolali valnou hromadu Společnosti k projednání následujících záležitostí</w:t>
      </w:r>
      <w:r w:rsidRPr="00DF5AFF">
        <w:rPr>
          <w:rFonts w:ascii="Arial Narrow" w:hAnsi="Arial Narrow" w:cs="Arial"/>
        </w:rPr>
        <w:t xml:space="preserve">: </w:t>
      </w:r>
    </w:p>
    <w:p w14:paraId="5B49197E" w14:textId="21A2CCFE" w:rsidR="00DA24BF" w:rsidRPr="00DF5AFF" w:rsidRDefault="00A70E5D" w:rsidP="00A70E5D">
      <w:pPr>
        <w:pStyle w:val="Odstavecseseznamem"/>
        <w:numPr>
          <w:ilvl w:val="0"/>
          <w:numId w:val="1"/>
        </w:numPr>
        <w:spacing w:line="240" w:lineRule="auto"/>
        <w:jc w:val="both"/>
        <w:rPr>
          <w:rFonts w:ascii="Arial Narrow" w:hAnsi="Arial Narrow" w:cs="Arial"/>
        </w:rPr>
      </w:pPr>
      <w:r w:rsidRPr="00DF5AFF">
        <w:rPr>
          <w:rFonts w:ascii="Arial Narrow" w:hAnsi="Arial Narrow" w:cs="Arial"/>
        </w:rPr>
        <w:t xml:space="preserve">Projednání a rozhodnutí o návrhu </w:t>
      </w:r>
      <w:r w:rsidR="00B45155">
        <w:rPr>
          <w:rFonts w:ascii="Arial Narrow" w:hAnsi="Arial Narrow" w:cs="Arial"/>
        </w:rPr>
        <w:t xml:space="preserve">Hlavního akcionáře </w:t>
      </w:r>
      <w:r w:rsidRPr="00DF5AFF">
        <w:rPr>
          <w:rFonts w:ascii="Arial Narrow" w:hAnsi="Arial Narrow" w:cs="Arial"/>
        </w:rPr>
        <w:t>na přechod všech ostatních účastnických cenných papír</w:t>
      </w:r>
      <w:r w:rsidRPr="00DF5AFF">
        <w:rPr>
          <w:rFonts w:ascii="Arial Narrow" w:hAnsi="Arial Narrow" w:cs="Calibri"/>
        </w:rPr>
        <w:t xml:space="preserve">ů </w:t>
      </w:r>
      <w:r w:rsidR="00B45155">
        <w:rPr>
          <w:rFonts w:ascii="Arial Narrow" w:hAnsi="Arial Narrow" w:cs="Calibri"/>
        </w:rPr>
        <w:t>(tj. akc</w:t>
      </w:r>
      <w:r w:rsidR="00F719B8">
        <w:rPr>
          <w:rFonts w:ascii="Arial Narrow" w:hAnsi="Arial Narrow" w:cs="Calibri"/>
        </w:rPr>
        <w:t>i</w:t>
      </w:r>
      <w:r w:rsidR="00B45155">
        <w:rPr>
          <w:rFonts w:ascii="Arial Narrow" w:hAnsi="Arial Narrow" w:cs="Calibri"/>
        </w:rPr>
        <w:t>í zbylých akcionářů) na Hlavního akcionáře</w:t>
      </w:r>
      <w:r w:rsidR="00F719B8">
        <w:rPr>
          <w:rFonts w:ascii="Arial Narrow" w:hAnsi="Arial Narrow" w:cs="Calibri"/>
        </w:rPr>
        <w:t>.</w:t>
      </w:r>
    </w:p>
    <w:p w14:paraId="1E63E4EC" w14:textId="77777777" w:rsidR="00473E99" w:rsidRPr="00DF5AFF" w:rsidRDefault="00426E64" w:rsidP="00A70E5D">
      <w:pPr>
        <w:spacing w:line="240" w:lineRule="auto"/>
        <w:jc w:val="both"/>
        <w:rPr>
          <w:rFonts w:ascii="Arial Narrow" w:hAnsi="Arial Narrow" w:cs="Arial"/>
        </w:rPr>
      </w:pPr>
      <w:r w:rsidRPr="00DF5AFF">
        <w:rPr>
          <w:rFonts w:ascii="Arial Narrow" w:hAnsi="Arial Narrow" w:cs="Arial"/>
        </w:rPr>
        <w:t xml:space="preserve">Město v souladu s § 366 </w:t>
      </w:r>
      <w:r w:rsidR="00A70E5D" w:rsidRPr="00DF5AFF">
        <w:rPr>
          <w:rFonts w:ascii="Arial Narrow" w:hAnsi="Arial Narrow" w:cs="Arial"/>
        </w:rPr>
        <w:t>ZOK</w:t>
      </w:r>
      <w:r w:rsidRPr="00DF5AFF">
        <w:rPr>
          <w:rFonts w:ascii="Arial Narrow" w:hAnsi="Arial Narrow" w:cs="Arial"/>
        </w:rPr>
        <w:t xml:space="preserve"> </w:t>
      </w:r>
      <w:r w:rsidR="00A70E5D" w:rsidRPr="00DF5AFF">
        <w:rPr>
          <w:rFonts w:ascii="Arial Narrow" w:hAnsi="Arial Narrow" w:cs="Arial"/>
          <w:b/>
        </w:rPr>
        <w:t xml:space="preserve">předkládá </w:t>
      </w:r>
      <w:r w:rsidR="00A70E5D" w:rsidRPr="00DF5AFF">
        <w:rPr>
          <w:rFonts w:ascii="Arial Narrow" w:hAnsi="Arial Narrow" w:cs="Arial"/>
        </w:rPr>
        <w:t>následovní návrh usnesení</w:t>
      </w:r>
      <w:r w:rsidRPr="00DF5AFF">
        <w:rPr>
          <w:rFonts w:ascii="Arial Narrow" w:hAnsi="Arial Narrow" w:cs="Arial"/>
        </w:rPr>
        <w:t xml:space="preserve">: </w:t>
      </w:r>
    </w:p>
    <w:p w14:paraId="7951E5A8" w14:textId="02E248C3" w:rsidR="00A70E5D" w:rsidRPr="00DF5AFF" w:rsidRDefault="00A70E5D" w:rsidP="00661720">
      <w:pPr>
        <w:pStyle w:val="Odstavecseseznamem"/>
        <w:numPr>
          <w:ilvl w:val="0"/>
          <w:numId w:val="2"/>
        </w:numPr>
        <w:spacing w:after="0" w:line="240" w:lineRule="auto"/>
        <w:ind w:hanging="312"/>
        <w:jc w:val="both"/>
        <w:rPr>
          <w:rFonts w:ascii="Arial Narrow" w:hAnsi="Arial Narrow" w:cs="Arial"/>
          <w:i/>
        </w:rPr>
      </w:pPr>
      <w:r w:rsidRPr="00DF5AFF">
        <w:rPr>
          <w:rFonts w:ascii="Arial Narrow" w:hAnsi="Arial Narrow" w:cs="Arial"/>
          <w:i/>
        </w:rPr>
        <w:t xml:space="preserve">Valná hromada určuje, že hlavním akcionářem společnosti ve smyslu ust. § 375 ZOK, je </w:t>
      </w:r>
      <w:r w:rsidR="00661720" w:rsidRPr="00DF5AFF">
        <w:rPr>
          <w:rFonts w:ascii="Arial Narrow" w:hAnsi="Arial Narrow" w:cs="Arial"/>
          <w:i/>
        </w:rPr>
        <w:t>statutární</w:t>
      </w:r>
      <w:r w:rsidRPr="00DF5AFF">
        <w:rPr>
          <w:rFonts w:ascii="Arial Narrow" w:hAnsi="Arial Narrow" w:cs="Arial"/>
          <w:i/>
        </w:rPr>
        <w:t xml:space="preserve"> město Opava, se sídlem Horní náměstí 382/69, Město, 746 01 Opava, IČ</w:t>
      </w:r>
      <w:r w:rsidR="00B45155">
        <w:rPr>
          <w:rFonts w:ascii="Arial Narrow" w:hAnsi="Arial Narrow" w:cs="Arial"/>
          <w:i/>
        </w:rPr>
        <w:t>O</w:t>
      </w:r>
      <w:r w:rsidRPr="00DF5AFF">
        <w:rPr>
          <w:rFonts w:ascii="Arial Narrow" w:hAnsi="Arial Narrow" w:cs="Arial"/>
          <w:i/>
        </w:rPr>
        <w:t>: 258 35</w:t>
      </w:r>
      <w:r w:rsidR="00B45155">
        <w:rPr>
          <w:rFonts w:ascii="Arial Narrow" w:hAnsi="Arial Narrow" w:cs="Arial"/>
          <w:i/>
        </w:rPr>
        <w:t> </w:t>
      </w:r>
      <w:r w:rsidRPr="00DF5AFF">
        <w:rPr>
          <w:rFonts w:ascii="Arial Narrow" w:hAnsi="Arial Narrow" w:cs="Arial"/>
          <w:i/>
        </w:rPr>
        <w:t>912</w:t>
      </w:r>
      <w:r w:rsidR="00B45155">
        <w:rPr>
          <w:rFonts w:ascii="Arial Narrow" w:hAnsi="Arial Narrow" w:cs="Arial"/>
          <w:i/>
        </w:rPr>
        <w:t xml:space="preserve"> (dále jen „Hlavní akcionář“)</w:t>
      </w:r>
      <w:r w:rsidRPr="00DF5AFF">
        <w:rPr>
          <w:rFonts w:ascii="Arial Narrow" w:hAnsi="Arial Narrow" w:cs="Arial"/>
          <w:i/>
        </w:rPr>
        <w:t>. K</w:t>
      </w:r>
      <w:r w:rsidR="00B47362" w:rsidRPr="00DF5AFF">
        <w:rPr>
          <w:rFonts w:ascii="Arial Narrow" w:hAnsi="Arial Narrow" w:cs="Arial"/>
          <w:i/>
        </w:rPr>
        <w:t xml:space="preserve">e dni podání žádosti o svolání </w:t>
      </w:r>
      <w:r w:rsidRPr="00DF5AFF">
        <w:rPr>
          <w:rFonts w:ascii="Arial Narrow" w:hAnsi="Arial Narrow" w:cs="Arial"/>
          <w:i/>
        </w:rPr>
        <w:t xml:space="preserve">valné hromady společnosti Hlavním akcionářem, jakož i k rozhodnému dni této valné hromady vlastní Hlavní akcionář </w:t>
      </w:r>
      <w:r w:rsidR="00230B00" w:rsidRPr="00DF5AFF">
        <w:rPr>
          <w:rFonts w:ascii="Arial Narrow" w:hAnsi="Arial Narrow" w:cs="Arial"/>
          <w:i/>
        </w:rPr>
        <w:t>264</w:t>
      </w:r>
      <w:r w:rsidRPr="00DF5AFF">
        <w:rPr>
          <w:rFonts w:ascii="Arial Narrow" w:hAnsi="Arial Narrow" w:cs="Arial"/>
          <w:i/>
        </w:rPr>
        <w:t xml:space="preserve"> akcií vydaných společností, jejichž jmenovitá hodnota činí </w:t>
      </w:r>
      <w:r w:rsidR="00230B00" w:rsidRPr="00DF5AFF">
        <w:rPr>
          <w:rFonts w:ascii="Arial Narrow" w:hAnsi="Arial Narrow" w:cs="Arial"/>
          <w:i/>
        </w:rPr>
        <w:t>99,25</w:t>
      </w:r>
      <w:r w:rsidRPr="00DF5AFF">
        <w:rPr>
          <w:rFonts w:ascii="Arial Narrow" w:hAnsi="Arial Narrow" w:cs="Arial"/>
          <w:i/>
        </w:rPr>
        <w:t xml:space="preserve"> % základního kapitálu společnosti, s nimiž je spojen </w:t>
      </w:r>
      <w:r w:rsidR="00230B00" w:rsidRPr="00DF5AFF">
        <w:rPr>
          <w:rFonts w:ascii="Arial Narrow" w:hAnsi="Arial Narrow" w:cs="Arial"/>
          <w:i/>
        </w:rPr>
        <w:t>99,25</w:t>
      </w:r>
      <w:r w:rsidR="00B47362" w:rsidRPr="00DF5AFF">
        <w:rPr>
          <w:rFonts w:ascii="Arial Narrow" w:hAnsi="Arial Narrow" w:cs="Arial"/>
          <w:i/>
        </w:rPr>
        <w:t xml:space="preserve"> </w:t>
      </w:r>
      <w:r w:rsidRPr="00DF5AFF">
        <w:rPr>
          <w:rFonts w:ascii="Arial Narrow" w:hAnsi="Arial Narrow" w:cs="Arial"/>
          <w:i/>
        </w:rPr>
        <w:t>% podíl na hlasovacích právech ve společnosti</w:t>
      </w:r>
      <w:r w:rsidR="00B47362" w:rsidRPr="00DF5AFF">
        <w:rPr>
          <w:rFonts w:ascii="Arial Narrow" w:hAnsi="Arial Narrow" w:cs="Arial"/>
          <w:i/>
        </w:rPr>
        <w:t>.</w:t>
      </w:r>
    </w:p>
    <w:p w14:paraId="55E45983" w14:textId="77777777" w:rsidR="00B47362" w:rsidRPr="00DF5AFF" w:rsidRDefault="00365101" w:rsidP="00661720">
      <w:pPr>
        <w:pStyle w:val="Odstavecseseznamem"/>
        <w:numPr>
          <w:ilvl w:val="0"/>
          <w:numId w:val="2"/>
        </w:numPr>
        <w:spacing w:after="0" w:line="240" w:lineRule="auto"/>
        <w:ind w:hanging="312"/>
        <w:jc w:val="both"/>
        <w:rPr>
          <w:rFonts w:ascii="Arial Narrow" w:hAnsi="Arial Narrow" w:cs="Arial"/>
          <w:i/>
        </w:rPr>
      </w:pPr>
      <w:r w:rsidRPr="00DF5AFF">
        <w:rPr>
          <w:rFonts w:ascii="Arial Narrow" w:hAnsi="Arial Narrow" w:cs="Arial"/>
          <w:i/>
        </w:rPr>
        <w:t xml:space="preserve">Valná hromada </w:t>
      </w:r>
      <w:r w:rsidR="00B47362" w:rsidRPr="00DF5AFF">
        <w:rPr>
          <w:rFonts w:ascii="Arial Narrow" w:hAnsi="Arial Narrow" w:cs="Arial"/>
          <w:i/>
        </w:rPr>
        <w:t>rozhoduje o přechodu vlastnického práva ke všem účastnickým cenným papírům vydaným společností vlastněným jinými vlastníky účastnických cenných papírů než Hlavním akcionářem na Hlavního akcionáře (dále jen „Přechod účastnických cenných papírů“). Přechod účastnických cenných papírů nabyde účinnosti uplynutím 1 měsíce od zveřejnění zápisu tohoto usnesení do obchodního rejstříku (dále jen „Den účinnosti“). Bez zbytečného odkladu po Dni účinnosti dá představenstvo společnosti příkaz k zápisu vlastnického práva Hlavního akcionáře ke všem účastnickým cenným papírům původně vlastněným ostatními vlastníky účastnických cenných papírů společnosti v příslušné evidenci cenných papírů.</w:t>
      </w:r>
    </w:p>
    <w:p w14:paraId="344ADD9E" w14:textId="01249D7B" w:rsidR="00B47362" w:rsidRPr="00DF5AFF" w:rsidRDefault="00365101" w:rsidP="00661720">
      <w:pPr>
        <w:pStyle w:val="Odstavecseseznamem"/>
        <w:numPr>
          <w:ilvl w:val="0"/>
          <w:numId w:val="2"/>
        </w:numPr>
        <w:spacing w:line="240" w:lineRule="auto"/>
        <w:ind w:hanging="312"/>
        <w:contextualSpacing w:val="0"/>
        <w:jc w:val="both"/>
        <w:rPr>
          <w:rFonts w:ascii="Arial Narrow" w:hAnsi="Arial Narrow" w:cs="Arial"/>
          <w:i/>
        </w:rPr>
      </w:pPr>
      <w:r w:rsidRPr="00DF5AFF">
        <w:rPr>
          <w:rFonts w:ascii="Arial Narrow" w:hAnsi="Arial Narrow" w:cs="Arial"/>
          <w:i/>
        </w:rPr>
        <w:t xml:space="preserve">Valná hromada </w:t>
      </w:r>
      <w:r w:rsidR="00B47362" w:rsidRPr="00DF5AFF">
        <w:rPr>
          <w:rFonts w:ascii="Arial Narrow" w:hAnsi="Arial Narrow" w:cs="Arial"/>
          <w:i/>
        </w:rPr>
        <w:t xml:space="preserve">určuje, že Hlavní akcionář poskytne ostatním vlastníkům účastnických cenných papírů </w:t>
      </w:r>
      <w:r w:rsidR="00B47362" w:rsidRPr="00721C46">
        <w:rPr>
          <w:rFonts w:ascii="Arial Narrow" w:hAnsi="Arial Narrow" w:cs="Arial"/>
          <w:i/>
        </w:rPr>
        <w:t xml:space="preserve">společnosti protiplnění za jejich účastnické cenné papíry, ke kterým přejde vlastnické právo na Hlavního akcionáře v rámci Přechodu účastnických cenných papírů, ve výši </w:t>
      </w:r>
      <w:r w:rsidR="00721C46" w:rsidRPr="00721C46">
        <w:rPr>
          <w:rFonts w:ascii="Arial Narrow" w:hAnsi="Arial Narrow" w:cs="Arial"/>
          <w:i/>
        </w:rPr>
        <w:t xml:space="preserve">129 896,- </w:t>
      </w:r>
      <w:r w:rsidR="00B47362" w:rsidRPr="00721C46">
        <w:rPr>
          <w:rFonts w:ascii="Arial Narrow" w:hAnsi="Arial Narrow" w:cs="Arial"/>
          <w:i/>
        </w:rPr>
        <w:t xml:space="preserve">Kč (slovy: </w:t>
      </w:r>
      <w:r w:rsidR="00721C46" w:rsidRPr="00721C46">
        <w:rPr>
          <w:rFonts w:ascii="Arial Narrow" w:hAnsi="Arial Narrow"/>
          <w:i/>
        </w:rPr>
        <w:t>Jednostodvacetdevěttisícosmsetdevadesátšestkorunčeských</w:t>
      </w:r>
      <w:r w:rsidR="00B47362" w:rsidRPr="00721C46">
        <w:rPr>
          <w:rFonts w:ascii="Arial Narrow" w:hAnsi="Arial Narrow" w:cs="Arial"/>
          <w:i/>
        </w:rPr>
        <w:t xml:space="preserve"> korun</w:t>
      </w:r>
      <w:r w:rsidR="00B47362" w:rsidRPr="00DF5AFF">
        <w:rPr>
          <w:rFonts w:ascii="Arial Narrow" w:hAnsi="Arial Narrow" w:cs="Arial"/>
          <w:i/>
        </w:rPr>
        <w:t xml:space="preserve"> českých) za jeden účastnický cenný papír. Do 14 kalendářních dnů ode Dne účinnosti je každý původní vlastník účastnických cenných papírů povinen písemně sdělit </w:t>
      </w:r>
      <w:r w:rsidRPr="00DF5AFF">
        <w:rPr>
          <w:rFonts w:ascii="Arial Narrow" w:hAnsi="Arial Narrow" w:cs="Arial"/>
          <w:i/>
        </w:rPr>
        <w:t xml:space="preserve">pověřené osobě Hlavního akcionáře, </w:t>
      </w:r>
      <w:r w:rsidR="00135E62">
        <w:rPr>
          <w:rFonts w:ascii="Arial Narrow" w:hAnsi="Arial Narrow" w:cs="Arial"/>
          <w:i/>
        </w:rPr>
        <w:t>která bude určena v souladu s § 378 ZOK</w:t>
      </w:r>
      <w:r w:rsidR="00B47362" w:rsidRPr="00DF5AFF">
        <w:rPr>
          <w:rFonts w:ascii="Arial Narrow" w:hAnsi="Arial Narrow" w:cs="Arial"/>
          <w:i/>
        </w:rPr>
        <w:t xml:space="preserve">, následující údaje: </w:t>
      </w:r>
    </w:p>
    <w:p w14:paraId="3724C6DF" w14:textId="1714E124" w:rsidR="00B47362" w:rsidRPr="00DF5AFF" w:rsidRDefault="00B47362" w:rsidP="00B47362">
      <w:pPr>
        <w:pStyle w:val="Odstavecseseznamem"/>
        <w:numPr>
          <w:ilvl w:val="0"/>
          <w:numId w:val="3"/>
        </w:numPr>
        <w:spacing w:after="0" w:line="240" w:lineRule="auto"/>
        <w:jc w:val="both"/>
        <w:rPr>
          <w:rFonts w:ascii="Arial Narrow" w:hAnsi="Arial Narrow" w:cs="Arial"/>
          <w:i/>
        </w:rPr>
      </w:pPr>
      <w:r w:rsidRPr="00DF5AFF">
        <w:rPr>
          <w:rFonts w:ascii="Arial Narrow" w:hAnsi="Arial Narrow" w:cs="Arial"/>
          <w:i/>
        </w:rPr>
        <w:t>v případě vlastníka účastnických cenných papírů</w:t>
      </w:r>
      <w:r w:rsidR="00F719B8">
        <w:rPr>
          <w:rFonts w:ascii="Arial Narrow" w:hAnsi="Arial Narrow" w:cs="Arial"/>
          <w:i/>
        </w:rPr>
        <w:t xml:space="preserve"> – </w:t>
      </w:r>
      <w:r w:rsidRPr="00DF5AFF">
        <w:rPr>
          <w:rFonts w:ascii="Arial Narrow" w:hAnsi="Arial Narrow" w:cs="Arial"/>
          <w:i/>
        </w:rPr>
        <w:t>fyzické osoby s bydlištěm v České republice: jméno, příjmení, rodné číslo, číslo bankovního účtu a kód banky;</w:t>
      </w:r>
    </w:p>
    <w:p w14:paraId="2A2C1AE6" w14:textId="170DD87B" w:rsidR="00B47362" w:rsidRPr="00DF5AFF" w:rsidRDefault="00B47362" w:rsidP="00B47362">
      <w:pPr>
        <w:spacing w:after="0" w:line="240" w:lineRule="auto"/>
        <w:ind w:left="426"/>
        <w:jc w:val="both"/>
        <w:rPr>
          <w:rFonts w:ascii="Arial Narrow" w:hAnsi="Arial Narrow" w:cs="Arial"/>
          <w:i/>
        </w:rPr>
      </w:pPr>
      <w:r w:rsidRPr="00DF5AFF">
        <w:rPr>
          <w:rFonts w:ascii="Arial Narrow" w:hAnsi="Arial Narrow" w:cs="Arial"/>
          <w:i/>
        </w:rPr>
        <w:lastRenderedPageBreak/>
        <w:t xml:space="preserve">a to za použití příslušného formuláře pro fyzickou nebo právnickou osobu (s bydlištěm/sídlem v České republice, případně mimo Českou republiku), který bude ke stažení na stránkách </w:t>
      </w:r>
      <w:r w:rsidR="00397358">
        <w:rPr>
          <w:rFonts w:ascii="Arial Narrow" w:hAnsi="Arial Narrow" w:cs="Arial"/>
          <w:i/>
        </w:rPr>
        <w:t>p</w:t>
      </w:r>
      <w:r w:rsidR="00365101" w:rsidRPr="00DF5AFF">
        <w:rPr>
          <w:rFonts w:ascii="Arial Narrow" w:hAnsi="Arial Narrow" w:cs="Arial"/>
          <w:i/>
        </w:rPr>
        <w:t>ověřené osoby</w:t>
      </w:r>
      <w:r w:rsidRPr="00DF5AFF">
        <w:rPr>
          <w:rFonts w:ascii="Arial Narrow" w:hAnsi="Arial Narrow" w:cs="Arial"/>
          <w:i/>
        </w:rPr>
        <w:t xml:space="preserve">, nebo v obdobné formě (dále jen „Sdělení bankovního účtu“). Podpis na Sdělení bankovního účtu musí být úředně ověřen a Sdělení bankovního účtu musí být doručeno na adresu </w:t>
      </w:r>
      <w:r w:rsidR="00397358">
        <w:rPr>
          <w:rFonts w:ascii="Arial Narrow" w:hAnsi="Arial Narrow" w:cs="Arial"/>
          <w:i/>
        </w:rPr>
        <w:t>pověřené osoby</w:t>
      </w:r>
      <w:r w:rsidRPr="00DF5AFF">
        <w:rPr>
          <w:rFonts w:ascii="Arial Narrow" w:hAnsi="Arial Narrow" w:cs="Arial"/>
          <w:i/>
        </w:rPr>
        <w:t xml:space="preserve"> obyčejným dopisem, doporučeným dopisem nebo kurýrem, přičemž v každém případě musí být v levém horním rohu obálky uvedeno „</w:t>
      </w:r>
      <w:r w:rsidR="00365101" w:rsidRPr="00DF5AFF">
        <w:rPr>
          <w:rFonts w:ascii="Arial Narrow" w:hAnsi="Arial Narrow" w:cs="Arial"/>
          <w:i/>
        </w:rPr>
        <w:t>Slezský fotbalový club Opava a.s.</w:t>
      </w:r>
      <w:r w:rsidRPr="00DF5AFF">
        <w:rPr>
          <w:rFonts w:ascii="Arial Narrow" w:hAnsi="Arial Narrow" w:cs="Arial"/>
          <w:i/>
        </w:rPr>
        <w:t>“. Následující dokumenty musejí být připojeny ke Sdělení bankovního účtu: (i) v případě, že Sdělení bankovního účtu podepsal zmocněnec vlastníka účastnických cenných papírů, originál nebo úředně ověřená kopie plné moci s úředně ověřeným podpisem opravňující takového zmocněnce jednat jménem vlastníka účastnických cenných papírů datovaná nejpozději dnem podepsání Sdělení bankovního účtu; (ii) v případě, že je vlastník účastnických cenných papírů anebo jeho zmocněnec právnickou osobou, originál nebo úředně ověřená kopie výpisu z příslušného rejstříku vlastníka účastnických cenných papírů anebo zmocněnce či jiného úředního dokumentu potvrzující, že osoba, která podepsala Sdělení bankovního účtu, případně plnou moc pod bodem (i) výše, je oprávněna jednat jménem vlastníka účastnických cenných papírů, případně zmocněnce, vydaný nejpozději v den podpisu plné moci pod bodem (i) výše (týká se výpisu vlastníka účastnických cenných papírů) a nejpozději v den podpisu Sdělení bankovního účtu (týká se jak výpisu vlastníka účastnických cenných papírů, pokud podepisuje Sdělení bankovního účtu sám, tak výpisu zmocněnce, pokud podepisuje Sdělení bankovního účtu zmocněnec), nikoliv však dříve než 3 měsíce přede dnem Sdělení bankovního účtu. Veškeré dokumenty musejí být v českém, slovenském nebo anglickém jazyce. K dokumentům v jiném jazyce musí být přiložen prostý překlad do jednoho z uvedených jazyků</w:t>
      </w:r>
      <w:r w:rsidR="00D563DE">
        <w:rPr>
          <w:rFonts w:ascii="Arial Narrow" w:hAnsi="Arial Narrow" w:cs="Arial"/>
          <w:i/>
        </w:rPr>
        <w:t>.</w:t>
      </w:r>
    </w:p>
    <w:p w14:paraId="7910A605" w14:textId="0CDB94F6" w:rsidR="00365101" w:rsidRPr="00DF5AFF" w:rsidRDefault="00365101" w:rsidP="00661720">
      <w:pPr>
        <w:pStyle w:val="Odstavecseseznamem"/>
        <w:numPr>
          <w:ilvl w:val="0"/>
          <w:numId w:val="2"/>
        </w:numPr>
        <w:tabs>
          <w:tab w:val="clear" w:pos="454"/>
          <w:tab w:val="num" w:pos="426"/>
        </w:tabs>
        <w:spacing w:after="0" w:line="240" w:lineRule="auto"/>
        <w:ind w:left="426" w:hanging="426"/>
        <w:jc w:val="both"/>
        <w:rPr>
          <w:rFonts w:ascii="Arial Narrow" w:hAnsi="Arial Narrow" w:cs="Arial"/>
        </w:rPr>
      </w:pPr>
      <w:r w:rsidRPr="00DF5AFF">
        <w:rPr>
          <w:rFonts w:ascii="Arial Narrow" w:hAnsi="Arial Narrow" w:cs="Arial"/>
          <w:i/>
        </w:rPr>
        <w:t xml:space="preserve">Valná hromada určuje, že protiplnění ve výši určené v bodě III. výše (případně zvýšené o úrok, jak je vyžadováno příslušnými předpisy) bude poskytnuto Hlavním akcionářem prostřednictvím </w:t>
      </w:r>
      <w:r w:rsidR="00397358">
        <w:rPr>
          <w:rFonts w:ascii="Arial Narrow" w:hAnsi="Arial Narrow" w:cs="Arial"/>
          <w:i/>
        </w:rPr>
        <w:t>p</w:t>
      </w:r>
      <w:r w:rsidRPr="00DF5AFF">
        <w:rPr>
          <w:rFonts w:ascii="Arial Narrow" w:hAnsi="Arial Narrow" w:cs="Arial"/>
          <w:i/>
        </w:rPr>
        <w:t xml:space="preserve">ověřené osoby každému původnímu vlastníkovi účastnických cenných papírů bez zbytečného odkladu ode dne </w:t>
      </w:r>
      <w:r w:rsidR="00D563DE">
        <w:rPr>
          <w:rFonts w:ascii="Arial Narrow" w:hAnsi="Arial Narrow" w:cs="Arial"/>
          <w:i/>
        </w:rPr>
        <w:t>jejich předání společnosti</w:t>
      </w:r>
      <w:r w:rsidRPr="00DF5AFF">
        <w:rPr>
          <w:rFonts w:ascii="Arial Narrow" w:hAnsi="Arial Narrow" w:cs="Arial"/>
          <w:i/>
        </w:rPr>
        <w:t xml:space="preserve"> a nejpozději do 30 dní </w:t>
      </w:r>
      <w:r w:rsidR="00D563DE">
        <w:rPr>
          <w:rFonts w:ascii="Arial Narrow" w:hAnsi="Arial Narrow" w:cs="Arial"/>
          <w:i/>
        </w:rPr>
        <w:t>ode</w:t>
      </w:r>
      <w:r w:rsidRPr="00DF5AFF">
        <w:rPr>
          <w:rFonts w:ascii="Arial Narrow" w:hAnsi="Arial Narrow" w:cs="Arial"/>
          <w:i/>
        </w:rPr>
        <w:t xml:space="preserve"> dn</w:t>
      </w:r>
      <w:r w:rsidR="00D563DE">
        <w:rPr>
          <w:rFonts w:ascii="Arial Narrow" w:hAnsi="Arial Narrow" w:cs="Arial"/>
          <w:i/>
        </w:rPr>
        <w:t>e</w:t>
      </w:r>
      <w:r w:rsidRPr="00DF5AFF">
        <w:rPr>
          <w:rFonts w:ascii="Arial Narrow" w:hAnsi="Arial Narrow" w:cs="Arial"/>
          <w:i/>
        </w:rPr>
        <w:t xml:space="preserve"> tohoto </w:t>
      </w:r>
      <w:r w:rsidR="00D563DE">
        <w:rPr>
          <w:rFonts w:ascii="Arial Narrow" w:hAnsi="Arial Narrow" w:cs="Arial"/>
          <w:i/>
        </w:rPr>
        <w:t>předání</w:t>
      </w:r>
      <w:r w:rsidRPr="00DF5AFF">
        <w:rPr>
          <w:rFonts w:ascii="Arial Narrow" w:hAnsi="Arial Narrow" w:cs="Arial"/>
          <w:i/>
        </w:rPr>
        <w:t xml:space="preserve">. Pověřená osoba poskytne protiplnění tomu, kdo byl vlastníkem účastnických cenných papírů společnosti ke Dni účinnosti, ledaže je prokázán vznik zástavního práva k těmto cenným papírům, pak poskytne protiplnění zástavnímu věřiteli; to neplatí, prokáže-li vlastník, že zástavní právo ještě před přechodem vlastnického práva zaniklo. V případě, že ke Dni účinnosti bude zřízeno k účastnickým cenným papírům zástavní právo, je osoba, která je vlastníkem těchto účastnických cenných papírů ke Dni účinnosti, povinna zajistit, že zástavní věřitel poskytne </w:t>
      </w:r>
      <w:r w:rsidR="00397358">
        <w:rPr>
          <w:rFonts w:ascii="Arial Narrow" w:hAnsi="Arial Narrow" w:cs="Arial"/>
          <w:i/>
        </w:rPr>
        <w:t>p</w:t>
      </w:r>
      <w:r w:rsidRPr="00DF5AFF">
        <w:rPr>
          <w:rFonts w:ascii="Arial Narrow" w:hAnsi="Arial Narrow" w:cs="Arial"/>
          <w:i/>
        </w:rPr>
        <w:t xml:space="preserve">ověřené </w:t>
      </w:r>
      <w:r w:rsidR="00661720" w:rsidRPr="00DF5AFF">
        <w:rPr>
          <w:rFonts w:ascii="Arial Narrow" w:hAnsi="Arial Narrow" w:cs="Arial"/>
          <w:i/>
        </w:rPr>
        <w:t>osobě</w:t>
      </w:r>
      <w:r w:rsidRPr="00DF5AFF">
        <w:rPr>
          <w:rFonts w:ascii="Arial Narrow" w:hAnsi="Arial Narrow" w:cs="Arial"/>
          <w:i/>
        </w:rPr>
        <w:t xml:space="preserve"> údaje a dokumenty podle odstavce III. výše ve lhůtě a způsobem tam uvedeným</w:t>
      </w:r>
      <w:r w:rsidRPr="00DF5AFF">
        <w:rPr>
          <w:rFonts w:ascii="Arial Narrow" w:hAnsi="Arial Narrow" w:cs="Arial"/>
        </w:rPr>
        <w:t>.</w:t>
      </w:r>
    </w:p>
    <w:p w14:paraId="0EBDFE10" w14:textId="77777777" w:rsidR="00A70E5D" w:rsidRPr="00DF5AFF" w:rsidRDefault="00A70E5D" w:rsidP="00415BFE">
      <w:pPr>
        <w:spacing w:after="120" w:line="240" w:lineRule="auto"/>
        <w:jc w:val="both"/>
        <w:rPr>
          <w:rFonts w:ascii="Arial Narrow" w:hAnsi="Arial Narrow" w:cs="Arial"/>
        </w:rPr>
      </w:pPr>
    </w:p>
    <w:p w14:paraId="4E4986B6" w14:textId="21B7397D" w:rsidR="005A4070" w:rsidRDefault="005A4070" w:rsidP="00415BFE">
      <w:pPr>
        <w:spacing w:after="120" w:line="240" w:lineRule="auto"/>
        <w:jc w:val="both"/>
        <w:rPr>
          <w:rFonts w:ascii="Arial Narrow" w:hAnsi="Arial Narrow" w:cs="Arial"/>
        </w:rPr>
      </w:pPr>
      <w:r>
        <w:rPr>
          <w:rFonts w:ascii="Arial Narrow" w:hAnsi="Arial Narrow" w:cs="Arial"/>
        </w:rPr>
        <w:t xml:space="preserve">Dále žádáme, aby byly valnou hromadou projednány i ostatní záležitosti týkající se Společnosti vyplývající </w:t>
      </w:r>
      <w:bookmarkStart w:id="0" w:name="_GoBack"/>
      <w:bookmarkEnd w:id="0"/>
      <w:r>
        <w:rPr>
          <w:rFonts w:ascii="Arial Narrow" w:hAnsi="Arial Narrow" w:cs="Arial"/>
        </w:rPr>
        <w:t xml:space="preserve">z usnesení Zastupitelstva statutárního města Opavy ze dne 20. 06. 2022, které </w:t>
      </w:r>
      <w:r w:rsidR="00AE4650">
        <w:rPr>
          <w:rFonts w:ascii="Arial Narrow" w:hAnsi="Arial Narrow" w:cs="Arial"/>
        </w:rPr>
        <w:t>přikládáme jako P</w:t>
      </w:r>
      <w:r>
        <w:rPr>
          <w:rFonts w:ascii="Arial Narrow" w:hAnsi="Arial Narrow" w:cs="Arial"/>
        </w:rPr>
        <w:t>říloh</w:t>
      </w:r>
      <w:r w:rsidR="00AE4650">
        <w:rPr>
          <w:rFonts w:ascii="Arial Narrow" w:hAnsi="Arial Narrow" w:cs="Arial"/>
        </w:rPr>
        <w:t>u</w:t>
      </w:r>
      <w:r>
        <w:rPr>
          <w:rFonts w:ascii="Arial Narrow" w:hAnsi="Arial Narrow" w:cs="Arial"/>
        </w:rPr>
        <w:t xml:space="preserve"> </w:t>
      </w:r>
      <w:r w:rsidR="00AE4650">
        <w:rPr>
          <w:rFonts w:ascii="Arial Narrow" w:hAnsi="Arial Narrow" w:cs="Arial"/>
        </w:rPr>
        <w:t>č. 4.</w:t>
      </w:r>
    </w:p>
    <w:p w14:paraId="75C1D2AC" w14:textId="77777777" w:rsidR="005A4070" w:rsidRDefault="005A4070" w:rsidP="00415BFE">
      <w:pPr>
        <w:spacing w:after="120" w:line="240" w:lineRule="auto"/>
        <w:jc w:val="both"/>
        <w:rPr>
          <w:rFonts w:ascii="Arial Narrow" w:hAnsi="Arial Narrow" w:cs="Arial"/>
        </w:rPr>
      </w:pPr>
    </w:p>
    <w:p w14:paraId="29C86330" w14:textId="266BD722" w:rsidR="004F00ED" w:rsidRPr="00DF5AFF" w:rsidRDefault="00BD7587" w:rsidP="00415BFE">
      <w:pPr>
        <w:spacing w:after="120" w:line="240" w:lineRule="auto"/>
        <w:jc w:val="both"/>
        <w:rPr>
          <w:rFonts w:ascii="Arial Narrow" w:hAnsi="Arial Narrow" w:cs="Arial"/>
        </w:rPr>
      </w:pPr>
      <w:r w:rsidRPr="00DF5AFF">
        <w:rPr>
          <w:rFonts w:ascii="Arial Narrow" w:hAnsi="Arial Narrow" w:cs="Arial"/>
        </w:rPr>
        <w:t xml:space="preserve">V případě, že představenstvo Společnosti bude chtít navržený pořad jednání valné hromady Společnosti doplnit, je Město připraveno se k žádosti představenstva ve smyslu § 367 odst. 2 zákona o obchodních korporacích neprodleně vyjádřit. Za Město je o této věci </w:t>
      </w:r>
      <w:r w:rsidR="0078729F" w:rsidRPr="00DF5AFF">
        <w:rPr>
          <w:rFonts w:ascii="Arial Narrow" w:hAnsi="Arial Narrow" w:cs="Arial"/>
        </w:rPr>
        <w:t>oprávněn rozhodnout primátor statutárního města Opavy</w:t>
      </w:r>
      <w:r w:rsidR="006D0443">
        <w:rPr>
          <w:rFonts w:ascii="Arial Narrow" w:hAnsi="Arial Narrow" w:cs="Arial"/>
        </w:rPr>
        <w:t xml:space="preserve"> nebo pověřený náměstek primátora</w:t>
      </w:r>
      <w:r w:rsidR="0078729F" w:rsidRPr="00DF5AFF">
        <w:rPr>
          <w:rFonts w:ascii="Arial Narrow" w:hAnsi="Arial Narrow" w:cs="Arial"/>
        </w:rPr>
        <w:t xml:space="preserve">. </w:t>
      </w:r>
    </w:p>
    <w:p w14:paraId="0791E4D5" w14:textId="4B1610C9" w:rsidR="00473E99" w:rsidRPr="00DF5AFF" w:rsidRDefault="00473E99" w:rsidP="00473E99">
      <w:pPr>
        <w:spacing w:after="0" w:line="240" w:lineRule="auto"/>
        <w:jc w:val="both"/>
        <w:rPr>
          <w:rFonts w:ascii="Arial Narrow" w:hAnsi="Arial Narrow" w:cs="Arial"/>
        </w:rPr>
      </w:pPr>
      <w:r w:rsidRPr="00DF5AFF">
        <w:rPr>
          <w:rFonts w:ascii="Arial Narrow" w:hAnsi="Arial Narrow" w:cs="Arial"/>
        </w:rPr>
        <w:t xml:space="preserve">Tato žádost byla schválena </w:t>
      </w:r>
      <w:r w:rsidR="005A4070">
        <w:rPr>
          <w:rFonts w:ascii="Arial Narrow" w:hAnsi="Arial Narrow" w:cs="Arial"/>
        </w:rPr>
        <w:t xml:space="preserve">Zastupitelstvem </w:t>
      </w:r>
      <w:r w:rsidRPr="00DF5AFF">
        <w:rPr>
          <w:rFonts w:ascii="Arial Narrow" w:hAnsi="Arial Narrow" w:cs="Arial"/>
        </w:rPr>
        <w:t xml:space="preserve">statutárního města Opavy dne </w:t>
      </w:r>
      <w:r w:rsidR="00AE4650">
        <w:rPr>
          <w:rFonts w:ascii="Arial Narrow" w:hAnsi="Arial Narrow" w:cs="Arial"/>
        </w:rPr>
        <w:t>20.06.2022</w:t>
      </w:r>
      <w:r w:rsidR="00661720" w:rsidRPr="00DF5AFF">
        <w:rPr>
          <w:rFonts w:ascii="Arial Narrow" w:hAnsi="Arial Narrow" w:cs="Arial"/>
        </w:rPr>
        <w:t xml:space="preserve"> </w:t>
      </w:r>
      <w:r w:rsidRPr="00DF5AFF">
        <w:rPr>
          <w:rFonts w:ascii="Arial Narrow" w:hAnsi="Arial Narrow" w:cs="Arial"/>
        </w:rPr>
        <w:t xml:space="preserve">usnesením č. ……… </w:t>
      </w:r>
    </w:p>
    <w:p w14:paraId="0304824B" w14:textId="77777777" w:rsidR="00473E99" w:rsidRPr="00DF5AFF" w:rsidRDefault="00473E99" w:rsidP="00473E99">
      <w:pPr>
        <w:spacing w:after="0" w:line="240" w:lineRule="auto"/>
        <w:jc w:val="both"/>
        <w:rPr>
          <w:rFonts w:ascii="Arial Narrow" w:hAnsi="Arial Narrow" w:cs="Arial"/>
        </w:rPr>
      </w:pPr>
    </w:p>
    <w:p w14:paraId="5F073296" w14:textId="64289A30" w:rsidR="00EB2316" w:rsidRPr="00DF5AFF" w:rsidRDefault="00EB2316" w:rsidP="00473E99">
      <w:pPr>
        <w:spacing w:after="0" w:line="240" w:lineRule="auto"/>
        <w:jc w:val="both"/>
        <w:rPr>
          <w:rFonts w:ascii="Arial Narrow" w:hAnsi="Arial Narrow" w:cs="Arial"/>
        </w:rPr>
      </w:pPr>
      <w:r w:rsidRPr="00DF5AFF">
        <w:rPr>
          <w:rFonts w:ascii="Arial Narrow" w:hAnsi="Arial Narrow" w:cs="Arial"/>
        </w:rPr>
        <w:t>Děkuji za spolupráci a přeji pěkný den</w:t>
      </w:r>
      <w:r w:rsidR="00F719B8">
        <w:rPr>
          <w:rFonts w:ascii="Arial Narrow" w:hAnsi="Arial Narrow" w:cs="Arial"/>
        </w:rPr>
        <w:t>.</w:t>
      </w:r>
      <w:r w:rsidRPr="00DF5AFF">
        <w:rPr>
          <w:rFonts w:ascii="Arial Narrow" w:hAnsi="Arial Narrow" w:cs="Arial"/>
        </w:rPr>
        <w:t xml:space="preserve"> </w:t>
      </w:r>
    </w:p>
    <w:p w14:paraId="322C9F4E" w14:textId="77777777" w:rsidR="00DC07DA" w:rsidRPr="00DF5AFF" w:rsidRDefault="00DC07DA" w:rsidP="00473E99">
      <w:pPr>
        <w:spacing w:after="0" w:line="240" w:lineRule="auto"/>
        <w:jc w:val="both"/>
        <w:rPr>
          <w:rFonts w:ascii="Arial Narrow" w:hAnsi="Arial Narrow" w:cs="Arial"/>
        </w:rPr>
      </w:pPr>
    </w:p>
    <w:p w14:paraId="74E832A6" w14:textId="130DCFC5" w:rsidR="00DC07DA" w:rsidRPr="00DF5AFF" w:rsidRDefault="00661720" w:rsidP="00473E99">
      <w:pPr>
        <w:spacing w:after="0" w:line="240" w:lineRule="auto"/>
        <w:jc w:val="both"/>
        <w:rPr>
          <w:rFonts w:ascii="Arial Narrow" w:hAnsi="Arial Narrow" w:cs="Arial"/>
        </w:rPr>
      </w:pPr>
      <w:r w:rsidRPr="00DF5AFF">
        <w:rPr>
          <w:rFonts w:ascii="Arial Narrow" w:hAnsi="Arial Narrow" w:cs="Arial"/>
        </w:rPr>
        <w:t xml:space="preserve">Přílohy: </w:t>
      </w:r>
    </w:p>
    <w:p w14:paraId="13E86D18" w14:textId="1E91BD57" w:rsidR="00661720" w:rsidRPr="00DF5AFF" w:rsidRDefault="00661720" w:rsidP="00661720">
      <w:pPr>
        <w:pStyle w:val="Odstavecseseznamem"/>
        <w:numPr>
          <w:ilvl w:val="0"/>
          <w:numId w:val="5"/>
        </w:numPr>
        <w:spacing w:after="0" w:line="240" w:lineRule="auto"/>
        <w:jc w:val="both"/>
        <w:rPr>
          <w:rFonts w:ascii="Arial Narrow" w:hAnsi="Arial Narrow" w:cs="Arial"/>
        </w:rPr>
      </w:pPr>
      <w:r w:rsidRPr="00DF5AFF">
        <w:rPr>
          <w:rFonts w:ascii="Arial Narrow" w:hAnsi="Arial Narrow" w:cs="Arial"/>
        </w:rPr>
        <w:t xml:space="preserve">Příloha </w:t>
      </w:r>
      <w:r w:rsidR="00230B00" w:rsidRPr="00DF5AFF">
        <w:rPr>
          <w:rFonts w:ascii="Arial Narrow" w:hAnsi="Arial Narrow" w:cs="Arial"/>
        </w:rPr>
        <w:t>č. 1 – Seznam akcionářů</w:t>
      </w:r>
    </w:p>
    <w:p w14:paraId="368AA2F2" w14:textId="500BE15D" w:rsidR="00661720" w:rsidRPr="00DF5AFF" w:rsidRDefault="00661720" w:rsidP="00661720">
      <w:pPr>
        <w:pStyle w:val="Odstavecseseznamem"/>
        <w:numPr>
          <w:ilvl w:val="0"/>
          <w:numId w:val="5"/>
        </w:numPr>
        <w:spacing w:after="0" w:line="240" w:lineRule="auto"/>
        <w:jc w:val="both"/>
        <w:rPr>
          <w:rFonts w:ascii="Arial Narrow" w:hAnsi="Arial Narrow" w:cs="Arial"/>
        </w:rPr>
      </w:pPr>
      <w:r w:rsidRPr="00DF5AFF">
        <w:rPr>
          <w:rFonts w:ascii="Arial Narrow" w:hAnsi="Arial Narrow" w:cs="Arial"/>
        </w:rPr>
        <w:t xml:space="preserve">Příloha č. 2 </w:t>
      </w:r>
      <w:r w:rsidR="00637BEE" w:rsidRPr="00DF5AFF">
        <w:rPr>
          <w:rFonts w:ascii="Arial Narrow" w:hAnsi="Arial Narrow" w:cs="Arial"/>
        </w:rPr>
        <w:t>–</w:t>
      </w:r>
      <w:r w:rsidRPr="00DF5AFF">
        <w:rPr>
          <w:rFonts w:ascii="Arial Narrow" w:hAnsi="Arial Narrow" w:cs="Arial"/>
        </w:rPr>
        <w:t xml:space="preserve"> Návrh výše protiplnění</w:t>
      </w:r>
    </w:p>
    <w:p w14:paraId="4DBA5BB4" w14:textId="72D1863F" w:rsidR="00661720" w:rsidRDefault="00661720" w:rsidP="00661720">
      <w:pPr>
        <w:pStyle w:val="Odstavecseseznamem"/>
        <w:numPr>
          <w:ilvl w:val="0"/>
          <w:numId w:val="5"/>
        </w:numPr>
        <w:spacing w:after="0" w:line="240" w:lineRule="auto"/>
        <w:jc w:val="both"/>
        <w:rPr>
          <w:rFonts w:ascii="Arial Narrow" w:hAnsi="Arial Narrow" w:cs="Arial"/>
        </w:rPr>
      </w:pPr>
      <w:r w:rsidRPr="00DF5AFF">
        <w:rPr>
          <w:rFonts w:ascii="Arial Narrow" w:hAnsi="Arial Narrow" w:cs="Arial"/>
        </w:rPr>
        <w:t xml:space="preserve">Příloha č. 3 </w:t>
      </w:r>
      <w:r w:rsidR="00637BEE" w:rsidRPr="00DF5AFF">
        <w:rPr>
          <w:rFonts w:ascii="Arial Narrow" w:hAnsi="Arial Narrow" w:cs="Arial"/>
        </w:rPr>
        <w:t>–</w:t>
      </w:r>
      <w:r w:rsidRPr="00DF5AFF">
        <w:rPr>
          <w:rFonts w:ascii="Arial Narrow" w:hAnsi="Arial Narrow" w:cs="Arial"/>
        </w:rPr>
        <w:t xml:space="preserve"> Znalecký posudek</w:t>
      </w:r>
    </w:p>
    <w:p w14:paraId="0D253C8A" w14:textId="18050946" w:rsidR="00AE4650" w:rsidRPr="00DF5AFF" w:rsidRDefault="00AE4650" w:rsidP="00661720">
      <w:pPr>
        <w:pStyle w:val="Odstavecseseznamem"/>
        <w:numPr>
          <w:ilvl w:val="0"/>
          <w:numId w:val="5"/>
        </w:numPr>
        <w:spacing w:after="0" w:line="240" w:lineRule="auto"/>
        <w:jc w:val="both"/>
        <w:rPr>
          <w:rFonts w:ascii="Arial Narrow" w:hAnsi="Arial Narrow" w:cs="Arial"/>
        </w:rPr>
      </w:pPr>
      <w:r>
        <w:rPr>
          <w:rFonts w:ascii="Arial Narrow" w:hAnsi="Arial Narrow" w:cs="Arial"/>
        </w:rPr>
        <w:t>Příloha č. 4 – Usnesení Zastupitelstva statutárního města Opava č. ………/23/ZM/22 ze dne 20.06.2022 (bod Slezský fotbalový club Opava a.s.)</w:t>
      </w:r>
    </w:p>
    <w:p w14:paraId="3BBD27B3" w14:textId="77777777" w:rsidR="00661720" w:rsidRPr="00DF5AFF" w:rsidRDefault="00661720" w:rsidP="00473E99">
      <w:pPr>
        <w:spacing w:after="0" w:line="240" w:lineRule="auto"/>
        <w:jc w:val="both"/>
        <w:rPr>
          <w:rFonts w:ascii="Arial Narrow" w:hAnsi="Arial Narrow" w:cs="Arial"/>
        </w:rPr>
      </w:pPr>
    </w:p>
    <w:p w14:paraId="1967F0EA" w14:textId="77777777" w:rsidR="003E378D" w:rsidRPr="00DF5AFF" w:rsidRDefault="003E378D" w:rsidP="00473E99">
      <w:pPr>
        <w:spacing w:after="0" w:line="240" w:lineRule="auto"/>
        <w:jc w:val="both"/>
        <w:rPr>
          <w:rFonts w:ascii="Arial Narrow" w:hAnsi="Arial Narrow" w:cs="Arial"/>
        </w:rPr>
      </w:pPr>
      <w:r w:rsidRPr="00DF5AFF">
        <w:rPr>
          <w:rFonts w:ascii="Arial Narrow" w:hAnsi="Arial Narrow" w:cs="Arial"/>
        </w:rPr>
        <w:t xml:space="preserve">Za statutární město Opava: </w:t>
      </w:r>
    </w:p>
    <w:p w14:paraId="7545EEC8" w14:textId="77777777" w:rsidR="003E378D" w:rsidRPr="00DF5AFF" w:rsidRDefault="003E378D" w:rsidP="00473E99">
      <w:pPr>
        <w:spacing w:after="0" w:line="240" w:lineRule="auto"/>
        <w:jc w:val="both"/>
        <w:rPr>
          <w:rFonts w:ascii="Arial Narrow" w:hAnsi="Arial Narrow" w:cs="Arial"/>
        </w:rPr>
      </w:pPr>
      <w:r w:rsidRPr="00DF5AFF">
        <w:rPr>
          <w:rFonts w:ascii="Arial Narrow" w:hAnsi="Arial Narrow" w:cs="Arial"/>
        </w:rPr>
        <w:t xml:space="preserve">_______________________ </w:t>
      </w:r>
    </w:p>
    <w:p w14:paraId="0966585D" w14:textId="08691559" w:rsidR="0057597C" w:rsidRDefault="00AE4650" w:rsidP="0057597C">
      <w:pPr>
        <w:spacing w:after="0" w:line="240" w:lineRule="auto"/>
        <w:jc w:val="both"/>
        <w:rPr>
          <w:rFonts w:ascii="Arial Narrow" w:hAnsi="Arial Narrow" w:cs="Arial"/>
        </w:rPr>
      </w:pPr>
      <w:r>
        <w:rPr>
          <w:rFonts w:ascii="Arial Narrow" w:hAnsi="Arial Narrow" w:cs="Arial"/>
        </w:rPr>
        <w:t>Ing. Tomáš Navrátil</w:t>
      </w:r>
    </w:p>
    <w:p w14:paraId="0C73612B" w14:textId="4264AEC7" w:rsidR="003E378D" w:rsidRPr="00DF5AFF" w:rsidRDefault="00AE4650" w:rsidP="00473E99">
      <w:pPr>
        <w:spacing w:after="0" w:line="240" w:lineRule="auto"/>
        <w:jc w:val="both"/>
        <w:rPr>
          <w:rFonts w:ascii="Arial Narrow" w:hAnsi="Arial Narrow" w:cs="Arial"/>
        </w:rPr>
      </w:pPr>
      <w:r>
        <w:rPr>
          <w:rFonts w:ascii="Arial Narrow" w:hAnsi="Arial Narrow" w:cs="Arial"/>
        </w:rPr>
        <w:t>primátor</w:t>
      </w:r>
    </w:p>
    <w:sectPr w:rsidR="003E378D" w:rsidRPr="00DF5AFF" w:rsidSect="0035486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B210" w16cex:dateUtc="2022-06-08T21:41:00Z"/>
  <w16cex:commentExtensible w16cex:durableId="2650E79F" w16cex:dateUtc="2022-06-12T20:30:00Z"/>
  <w16cex:commentExtensible w16cex:durableId="264BB31A" w16cex:dateUtc="2022-06-08T21:45:00Z"/>
  <w16cex:commentExtensible w16cex:durableId="2650E7F4" w16cex:dateUtc="2022-06-12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AE798" w16cid:durableId="264BB210"/>
  <w16cid:commentId w16cid:paraId="7FD42E9D" w16cid:durableId="2650E760"/>
  <w16cid:commentId w16cid:paraId="6DE14B95" w16cid:durableId="2650E79F"/>
  <w16cid:commentId w16cid:paraId="752DD351" w16cid:durableId="264BB31A"/>
  <w16cid:commentId w16cid:paraId="16955C24" w16cid:durableId="2650E7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2177"/>
    <w:multiLevelType w:val="hybridMultilevel"/>
    <w:tmpl w:val="43C06BBE"/>
    <w:lvl w:ilvl="0" w:tplc="DBBAF8C0">
      <w:start w:val="1"/>
      <w:numFmt w:val="lowerLetter"/>
      <w:lvlText w:val="%1)"/>
      <w:lvlJc w:val="left"/>
      <w:pPr>
        <w:ind w:left="1174" w:hanging="360"/>
      </w:pPr>
      <w:rPr>
        <w:rFonts w:asciiTheme="minorHAnsi" w:hAnsiTheme="minorHAnsi" w:cstheme="minorHAnsi" w:hint="default"/>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 w15:restartNumberingAfterBreak="0">
    <w:nsid w:val="19A335FE"/>
    <w:multiLevelType w:val="hybridMultilevel"/>
    <w:tmpl w:val="25429B80"/>
    <w:lvl w:ilvl="0" w:tplc="ED6AACA6">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1AA01C86"/>
    <w:multiLevelType w:val="hybridMultilevel"/>
    <w:tmpl w:val="CCB02E00"/>
    <w:lvl w:ilvl="0" w:tplc="ED6AACA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9FF36EF"/>
    <w:multiLevelType w:val="hybridMultilevel"/>
    <w:tmpl w:val="E6944E00"/>
    <w:lvl w:ilvl="0" w:tplc="8CC86C9A">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A9125F"/>
    <w:multiLevelType w:val="hybridMultilevel"/>
    <w:tmpl w:val="5A1675FA"/>
    <w:lvl w:ilvl="0" w:tplc="041B0013">
      <w:start w:val="1"/>
      <w:numFmt w:val="upperRoman"/>
      <w:lvlText w:val="%1."/>
      <w:lvlJc w:val="right"/>
      <w:pPr>
        <w:tabs>
          <w:tab w:val="num" w:pos="454"/>
        </w:tabs>
        <w:ind w:left="454" w:hanging="454"/>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99"/>
    <w:rsid w:val="00036990"/>
    <w:rsid w:val="000744F3"/>
    <w:rsid w:val="000930BD"/>
    <w:rsid w:val="000B5391"/>
    <w:rsid w:val="000D0E10"/>
    <w:rsid w:val="000D106D"/>
    <w:rsid w:val="00135E62"/>
    <w:rsid w:val="00171A75"/>
    <w:rsid w:val="00230B00"/>
    <w:rsid w:val="00236AC0"/>
    <w:rsid w:val="00237038"/>
    <w:rsid w:val="002D320A"/>
    <w:rsid w:val="00354860"/>
    <w:rsid w:val="00365101"/>
    <w:rsid w:val="00365AE7"/>
    <w:rsid w:val="00397358"/>
    <w:rsid w:val="003D0C36"/>
    <w:rsid w:val="003D11C5"/>
    <w:rsid w:val="003E378D"/>
    <w:rsid w:val="003F681F"/>
    <w:rsid w:val="00404855"/>
    <w:rsid w:val="00414546"/>
    <w:rsid w:val="00415BFE"/>
    <w:rsid w:val="00426E64"/>
    <w:rsid w:val="00427536"/>
    <w:rsid w:val="00473E99"/>
    <w:rsid w:val="004C5215"/>
    <w:rsid w:val="004D0B9F"/>
    <w:rsid w:val="004F00ED"/>
    <w:rsid w:val="0057597C"/>
    <w:rsid w:val="0058545F"/>
    <w:rsid w:val="005A4070"/>
    <w:rsid w:val="005C4DE2"/>
    <w:rsid w:val="00603EE4"/>
    <w:rsid w:val="00627400"/>
    <w:rsid w:val="00637BEE"/>
    <w:rsid w:val="00661720"/>
    <w:rsid w:val="006759BF"/>
    <w:rsid w:val="006B1925"/>
    <w:rsid w:val="006B581D"/>
    <w:rsid w:val="006D0443"/>
    <w:rsid w:val="006E4C3E"/>
    <w:rsid w:val="006F3AB1"/>
    <w:rsid w:val="006F4511"/>
    <w:rsid w:val="00721C46"/>
    <w:rsid w:val="0073725F"/>
    <w:rsid w:val="00767F29"/>
    <w:rsid w:val="0078729F"/>
    <w:rsid w:val="007E58F5"/>
    <w:rsid w:val="008369CB"/>
    <w:rsid w:val="008373CA"/>
    <w:rsid w:val="00890414"/>
    <w:rsid w:val="00896888"/>
    <w:rsid w:val="008A4970"/>
    <w:rsid w:val="008B107B"/>
    <w:rsid w:val="00947BDC"/>
    <w:rsid w:val="009763C5"/>
    <w:rsid w:val="009803E6"/>
    <w:rsid w:val="009C6D56"/>
    <w:rsid w:val="009D74CC"/>
    <w:rsid w:val="009E3281"/>
    <w:rsid w:val="009E69EB"/>
    <w:rsid w:val="009F10D1"/>
    <w:rsid w:val="009F24A0"/>
    <w:rsid w:val="00A420ED"/>
    <w:rsid w:val="00A70E5D"/>
    <w:rsid w:val="00A96A74"/>
    <w:rsid w:val="00AA1CFD"/>
    <w:rsid w:val="00AA1D7F"/>
    <w:rsid w:val="00AE4650"/>
    <w:rsid w:val="00AE55E6"/>
    <w:rsid w:val="00AE7BFB"/>
    <w:rsid w:val="00B2507C"/>
    <w:rsid w:val="00B441CD"/>
    <w:rsid w:val="00B45155"/>
    <w:rsid w:val="00B47362"/>
    <w:rsid w:val="00B6218D"/>
    <w:rsid w:val="00BD7587"/>
    <w:rsid w:val="00C13647"/>
    <w:rsid w:val="00C43B6E"/>
    <w:rsid w:val="00C503EF"/>
    <w:rsid w:val="00CC2410"/>
    <w:rsid w:val="00CE2EA8"/>
    <w:rsid w:val="00CF01F3"/>
    <w:rsid w:val="00D563DE"/>
    <w:rsid w:val="00D6639C"/>
    <w:rsid w:val="00DA24BF"/>
    <w:rsid w:val="00DC07DA"/>
    <w:rsid w:val="00DD09F0"/>
    <w:rsid w:val="00DE5076"/>
    <w:rsid w:val="00DF5AFF"/>
    <w:rsid w:val="00E23672"/>
    <w:rsid w:val="00E52C39"/>
    <w:rsid w:val="00E61C29"/>
    <w:rsid w:val="00E85678"/>
    <w:rsid w:val="00EB042D"/>
    <w:rsid w:val="00EB2316"/>
    <w:rsid w:val="00F719B8"/>
    <w:rsid w:val="00FE0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BEC9"/>
  <w15:docId w15:val="{204CAAD2-A3E2-4AB8-9DFB-308B558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4BF"/>
    <w:pPr>
      <w:ind w:left="720"/>
      <w:contextualSpacing/>
    </w:pPr>
  </w:style>
  <w:style w:type="character" w:styleId="Odkaznakoment">
    <w:name w:val="annotation reference"/>
    <w:basedOn w:val="Standardnpsmoodstavce"/>
    <w:uiPriority w:val="99"/>
    <w:semiHidden/>
    <w:unhideWhenUsed/>
    <w:rsid w:val="00365101"/>
    <w:rPr>
      <w:sz w:val="16"/>
      <w:szCs w:val="16"/>
    </w:rPr>
  </w:style>
  <w:style w:type="paragraph" w:styleId="Textkomente">
    <w:name w:val="annotation text"/>
    <w:basedOn w:val="Normln"/>
    <w:link w:val="TextkomenteChar"/>
    <w:uiPriority w:val="99"/>
    <w:semiHidden/>
    <w:unhideWhenUsed/>
    <w:rsid w:val="00365101"/>
    <w:pPr>
      <w:spacing w:line="240" w:lineRule="auto"/>
    </w:pPr>
    <w:rPr>
      <w:sz w:val="20"/>
      <w:szCs w:val="20"/>
    </w:rPr>
  </w:style>
  <w:style w:type="character" w:customStyle="1" w:styleId="TextkomenteChar">
    <w:name w:val="Text komentáře Char"/>
    <w:basedOn w:val="Standardnpsmoodstavce"/>
    <w:link w:val="Textkomente"/>
    <w:uiPriority w:val="99"/>
    <w:semiHidden/>
    <w:rsid w:val="00365101"/>
    <w:rPr>
      <w:sz w:val="20"/>
      <w:szCs w:val="20"/>
    </w:rPr>
  </w:style>
  <w:style w:type="paragraph" w:styleId="Pedmtkomente">
    <w:name w:val="annotation subject"/>
    <w:basedOn w:val="Textkomente"/>
    <w:next w:val="Textkomente"/>
    <w:link w:val="PedmtkomenteChar"/>
    <w:uiPriority w:val="99"/>
    <w:semiHidden/>
    <w:unhideWhenUsed/>
    <w:rsid w:val="00365101"/>
    <w:rPr>
      <w:b/>
      <w:bCs/>
    </w:rPr>
  </w:style>
  <w:style w:type="character" w:customStyle="1" w:styleId="PedmtkomenteChar">
    <w:name w:val="Předmět komentáře Char"/>
    <w:basedOn w:val="TextkomenteChar"/>
    <w:link w:val="Pedmtkomente"/>
    <w:uiPriority w:val="99"/>
    <w:semiHidden/>
    <w:rsid w:val="00365101"/>
    <w:rPr>
      <w:b/>
      <w:bCs/>
      <w:sz w:val="20"/>
      <w:szCs w:val="20"/>
    </w:rPr>
  </w:style>
  <w:style w:type="paragraph" w:styleId="Textbubliny">
    <w:name w:val="Balloon Text"/>
    <w:basedOn w:val="Normln"/>
    <w:link w:val="TextbublinyChar"/>
    <w:uiPriority w:val="99"/>
    <w:semiHidden/>
    <w:unhideWhenUsed/>
    <w:rsid w:val="003651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5101"/>
    <w:rPr>
      <w:rFonts w:ascii="Segoe UI" w:hAnsi="Segoe UI" w:cs="Segoe UI"/>
      <w:sz w:val="18"/>
      <w:szCs w:val="18"/>
    </w:rPr>
  </w:style>
  <w:style w:type="paragraph" w:styleId="Revize">
    <w:name w:val="Revision"/>
    <w:hidden/>
    <w:uiPriority w:val="99"/>
    <w:semiHidden/>
    <w:rsid w:val="00B45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C2DA-FFEB-4DD2-BDEB-5DCE13E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6406</Characters>
  <Application>Microsoft Office Word</Application>
  <DocSecurity>0</DocSecurity>
  <Lines>53</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SMO</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Binar Antonín</dc:creator>
  <cp:lastModifiedBy>Zahradníková Renata</cp:lastModifiedBy>
  <cp:revision>3</cp:revision>
  <dcterms:created xsi:type="dcterms:W3CDTF">2022-06-17T06:52:00Z</dcterms:created>
  <dcterms:modified xsi:type="dcterms:W3CDTF">2022-06-17T06:52:00Z</dcterms:modified>
</cp:coreProperties>
</file>